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0"/>
          <w:szCs w:val="50"/>
        </w:rPr>
      </w:pPr>
      <w:r w:rsidDel="00000000" w:rsidR="00000000" w:rsidRPr="00000000">
        <w:rPr>
          <w:sz w:val="50"/>
          <w:szCs w:val="50"/>
          <w:rtl w:val="0"/>
        </w:rPr>
        <w:t xml:space="preserve">Speaker Biographies</w:t>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AI Frontiers: US-Japan Collaboration in Innovation and Industry</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Feb. 26, 2026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Mr. James Schoff     </w:t>
      </w:r>
      <w:r w:rsidDel="00000000" w:rsidR="00000000" w:rsidRPr="00000000">
        <w:rPr>
          <w:i w:val="1"/>
          <w:iCs w:val="1"/>
          <w:rtl w:val="0"/>
        </w:rPr>
        <w:t xml:space="preserve">Sasakawa Peace Foundation USA</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Senior Director at Sasakawa Peace Foundation USA.</w:t>
      </w:r>
    </w:p>
    <w:p w:rsidR="00000000" w:rsidDel="00000000" w:rsidP="00000000" w:rsidRDefault="00000000" w:rsidRPr="00000000" w14:paraId="00000007">
      <w:pPr>
        <w:rPr>
          <w:sz w:val="22"/>
          <w:szCs w:val="22"/>
        </w:rPr>
      </w:pPr>
      <w:r w:rsidDel="00000000" w:rsidR="00000000" w:rsidRPr="00000000">
        <w:rPr>
          <w:sz w:val="22"/>
          <w:szCs w:val="22"/>
          <w:rtl w:val="0"/>
        </w:rPr>
        <w:t xml:space="preserve">Mr. Schoff is senior director of the “U.S.-Japan NEXT Alliance Initiative” at Sasakawa Peace Foundation USA. The initiative fosters networking and policy recommendations involving a wide range of government and technical specialists to stimulate new alliance connections across foreign, security, and technology policy areas. He was previously Japan Program director at Carnegie Endowment for International Peace, following two years as senior adviser for East Asia policy at the Department of Defense. His most recent publication is “Allied on AI Assurance: Technology to Enhance AI Security and Safety.”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iCs w:val="1"/>
        </w:rPr>
      </w:pPr>
      <w:r w:rsidDel="00000000" w:rsidR="00000000" w:rsidRPr="00000000">
        <w:rPr>
          <w:b w:val="1"/>
          <w:bCs w:val="1"/>
          <w:rtl w:val="0"/>
        </w:rPr>
        <w:t xml:space="preserve">Dr. Takeshi Takahashi     </w:t>
      </w:r>
      <w:r w:rsidDel="00000000" w:rsidR="00000000" w:rsidRPr="00000000">
        <w:rPr>
          <w:i w:val="1"/>
          <w:iCs w:val="1"/>
          <w:rtl w:val="0"/>
        </w:rPr>
        <w:t xml:space="preserve">National Institute of Information and Communications Technology</w:t>
      </w:r>
    </w:p>
    <w:p w:rsidR="00000000" w:rsidDel="00000000" w:rsidP="00000000" w:rsidRDefault="00000000" w:rsidRPr="00000000" w14:paraId="0000000A">
      <w:pPr>
        <w:rPr/>
      </w:pPr>
      <w:r w:rsidDel="00000000" w:rsidR="00000000" w:rsidRPr="00000000">
        <w:rPr>
          <w:rtl w:val="0"/>
        </w:rPr>
        <w:t xml:space="preserve">Director General of the Center for Research on AI Security and Technology Evolution at Japan’s National Institute of Information and Communications Technology (NICT).</w:t>
      </w:r>
    </w:p>
    <w:p w:rsidR="00000000" w:rsidDel="00000000" w:rsidP="00000000" w:rsidRDefault="00000000" w:rsidRPr="00000000" w14:paraId="0000000B">
      <w:pPr>
        <w:rPr>
          <w:sz w:val="22"/>
          <w:szCs w:val="22"/>
        </w:rPr>
      </w:pPr>
      <w:r w:rsidDel="00000000" w:rsidR="00000000" w:rsidRPr="00000000">
        <w:rPr>
          <w:sz w:val="22"/>
          <w:szCs w:val="22"/>
          <w:rtl w:val="0"/>
        </w:rPr>
        <w:t xml:space="preserve">Dr. Takahashi leads a research team focused on AI and cybersecurity. He holds a Ph.D. in telecommunications from Waseda University. Prior to joining NICT in 2009, he held positions as a researcher at Tampere University of Technology, a JSPS Research Fellow at Waseda University, and a business consultant at Roland Berger Ltd. While at NICT, he also served as a visiting research scholar at the University of California, Santa Barbara (2019–2020), and as a management trainee at the Cabinet Office of Japan (2021–2022). He is currently visiting Washington, D.C. from Tokyo.</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Dr. Mauricio Soto     </w:t>
      </w:r>
      <w:r w:rsidDel="00000000" w:rsidR="00000000" w:rsidRPr="00000000">
        <w:rPr>
          <w:i w:val="1"/>
          <w:iCs w:val="1"/>
          <w:rtl w:val="0"/>
        </w:rPr>
        <w:t xml:space="preserve">Hitachi Energy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Dr. Mauricio Soto, Global R&amp;D Artificial Intelligence Program Manager at Hitachi Energy.</w:t>
      </w:r>
    </w:p>
    <w:p w:rsidR="00000000" w:rsidDel="00000000" w:rsidP="00000000" w:rsidRDefault="00000000" w:rsidRPr="00000000" w14:paraId="0000000F">
      <w:pPr>
        <w:rPr/>
      </w:pPr>
      <w:r w:rsidDel="00000000" w:rsidR="00000000" w:rsidRPr="00000000">
        <w:rPr>
          <w:rtl w:val="0"/>
        </w:rPr>
        <w:t xml:space="preserve">Dr. Soto drives artificial intelligence innovation, strategy, and product development within Hitachi Energy. He obtained his Ph.D. and M.Sc. from the School of Computer Science at Carnegie Mellon University. His work involves training, testing and deployment of AI systems for the design, manufacturing, and monitoring of power, distribution and dry-type transformers.</w:t>
      </w:r>
    </w:p>
    <w:p w:rsidR="00000000" w:rsidDel="00000000" w:rsidP="00000000" w:rsidRDefault="00000000" w:rsidRPr="00000000" w14:paraId="00000010">
      <w:pPr>
        <w:rPr/>
      </w:pPr>
      <w:r w:rsidDel="00000000" w:rsidR="00000000" w:rsidRPr="00000000">
        <w:rPr>
          <w:rtl w:val="0"/>
        </w:rPr>
        <w:t xml:space="preserve">Dr. Soto, senior member and leader of IEEE and Cigre, was recognized as “Individual with Exceptional Ability in the National Interest” by the U.S. Government and has served as program committee member for six international conferences, as keynote speaker, published 15+ research papers, and 10+ patents.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Dr. Vanina Delobelle</w:t>
      </w:r>
    </w:p>
    <w:p w:rsidR="00000000" w:rsidDel="00000000" w:rsidP="00000000" w:rsidRDefault="00000000" w:rsidRPr="00000000" w14:paraId="00000013">
      <w:pPr>
        <w:rPr>
          <w:i w:val="1"/>
          <w:iCs w:val="1"/>
        </w:rPr>
      </w:pPr>
      <w:r w:rsidDel="00000000" w:rsidR="00000000" w:rsidRPr="00000000">
        <w:rPr>
          <w:i w:val="1"/>
          <w:iCs w:val="1"/>
          <w:rtl w:val="0"/>
        </w:rPr>
        <w:t xml:space="preserve">Method (subsidiary of Global Logic, part of Hitachi)</w:t>
      </w:r>
    </w:p>
    <w:p w:rsidR="00000000" w:rsidDel="00000000" w:rsidP="00000000" w:rsidRDefault="00000000" w:rsidRPr="00000000" w14:paraId="00000014">
      <w:pPr>
        <w:rPr/>
      </w:pPr>
      <w:r w:rsidDel="00000000" w:rsidR="00000000" w:rsidRPr="00000000">
        <w:rPr>
          <w:rtl w:val="0"/>
        </w:rPr>
        <w:t xml:space="preserve">Dr. Vanina Delobelle, Principal, Business Design at Method</w:t>
      </w:r>
    </w:p>
    <w:p w:rsidR="00000000" w:rsidDel="00000000" w:rsidP="00000000" w:rsidRDefault="00000000" w:rsidRPr="00000000" w14:paraId="00000015">
      <w:pPr>
        <w:spacing w:after="240" w:before="240" w:lineRule="auto"/>
        <w:rPr/>
      </w:pPr>
      <w:r w:rsidDel="00000000" w:rsidR="00000000" w:rsidRPr="00000000">
        <w:rPr>
          <w:rtl w:val="0"/>
        </w:rPr>
        <w:t xml:space="preserve">Dr. Delobelle is a leader in innovation and digital transformation with over 15 years of experience helping organizations grow through customer-centric digital strategies. She has led transformation initiatives at companies ranging from small organizations to large enterprises such as Sears and Dick’s Sporting Goods.</w:t>
      </w:r>
    </w:p>
    <w:p w:rsidR="00000000" w:rsidDel="00000000" w:rsidP="00000000" w:rsidRDefault="00000000" w:rsidRPr="00000000" w14:paraId="00000016">
      <w:pPr>
        <w:spacing w:after="240" w:before="240" w:lineRule="auto"/>
        <w:rPr/>
      </w:pPr>
      <w:r w:rsidDel="00000000" w:rsidR="00000000" w:rsidRPr="00000000">
        <w:rPr>
          <w:rtl w:val="0"/>
        </w:rPr>
        <w:t xml:space="preserve">At Method, she works with clients including Synchrony Financial and The Fresh Market on large-scale digital transformation programs, combining expertise in technology, digital marketing, and data. Dr. Delobelle holds a Ph.D. in Internet Technologies from the University Pascal Paoli and an MBA from the Institut Supérieur du Commerce de Paris.</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Mr. David “Chet” Chetwynd</w:t>
      </w:r>
      <w:r w:rsidDel="00000000" w:rsidR="00000000" w:rsidRPr="00000000">
        <w:rPr>
          <w:rtl w:val="0"/>
        </w:rPr>
      </w:r>
    </w:p>
    <w:p w:rsidR="00000000" w:rsidDel="00000000" w:rsidP="00000000" w:rsidRDefault="00000000" w:rsidRPr="00000000" w14:paraId="00000019">
      <w:pPr>
        <w:rPr/>
      </w:pPr>
      <w:r w:rsidDel="00000000" w:rsidR="00000000" w:rsidRPr="00000000">
        <w:rPr>
          <w:i w:val="1"/>
          <w:iCs w:val="1"/>
          <w:rtl w:val="0"/>
        </w:rPr>
        <w:t xml:space="preserve">JMNC Solutions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Mr. Chet Chetwynd , CEO at JMNC Solutions.</w:t>
      </w:r>
    </w:p>
    <w:p w:rsidR="00000000" w:rsidDel="00000000" w:rsidP="00000000" w:rsidRDefault="00000000" w:rsidRPr="00000000" w14:paraId="0000001B">
      <w:pPr>
        <w:rPr/>
      </w:pPr>
      <w:r w:rsidDel="00000000" w:rsidR="00000000" w:rsidRPr="00000000">
        <w:rPr>
          <w:rtl w:val="0"/>
        </w:rPr>
        <w:t xml:space="preserve">Mr. Chetwynd is CEO of JMNC Solutions, a management consulting firm specializing in helping Japanese companies succeed in global markets. He brings 15 years of executive experience at Hitachi, including serving as Vice President of Global Strategy at Hitachi Vantara and helping lead strategy and transformation across Hitachi Ltd’s Americas region. Today, his work increasingly focuses on the practical application of artificial intelligence—helping organizations integrate AI into strategy, operations, and decision-making while navigating cross-cultural and organizational complexity. Chet has lived and traveled extensively in Asia and holds a B.S. in Mechanical Engineering from the University of Virginia and an MBA from the University of North Carolina.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51A1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51A1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51A1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51A1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51A1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51A1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51A1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51A1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51A1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51A1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51A1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51A1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51A1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51A1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51A1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51A12"/>
    <w:rPr>
      <w:i w:val="1"/>
      <w:iCs w:val="1"/>
      <w:color w:val="404040" w:themeColor="text1" w:themeTint="0000BF"/>
    </w:rPr>
  </w:style>
  <w:style w:type="paragraph" w:styleId="ListParagraph">
    <w:name w:val="List Paragraph"/>
    <w:basedOn w:val="Normal"/>
    <w:uiPriority w:val="34"/>
    <w:qFormat w:val="1"/>
    <w:rsid w:val="00F51A12"/>
    <w:pPr>
      <w:ind w:left="720"/>
      <w:contextualSpacing w:val="1"/>
    </w:pPr>
  </w:style>
  <w:style w:type="character" w:styleId="IntenseEmphasis">
    <w:name w:val="Intense Emphasis"/>
    <w:basedOn w:val="DefaultParagraphFont"/>
    <w:uiPriority w:val="21"/>
    <w:qFormat w:val="1"/>
    <w:rsid w:val="00F51A12"/>
    <w:rPr>
      <w:i w:val="1"/>
      <w:iCs w:val="1"/>
      <w:color w:val="0f4761" w:themeColor="accent1" w:themeShade="0000BF"/>
    </w:rPr>
  </w:style>
  <w:style w:type="paragraph" w:styleId="IntenseQuote">
    <w:name w:val="Intense Quote"/>
    <w:basedOn w:val="Normal"/>
    <w:next w:val="Normal"/>
    <w:link w:val="IntenseQuoteChar"/>
    <w:uiPriority w:val="30"/>
    <w:qFormat w:val="1"/>
    <w:rsid w:val="00F51A1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51A12"/>
    <w:rPr>
      <w:i w:val="1"/>
      <w:iCs w:val="1"/>
      <w:color w:val="0f4761" w:themeColor="accent1" w:themeShade="0000BF"/>
    </w:rPr>
  </w:style>
  <w:style w:type="character" w:styleId="IntenseReference">
    <w:name w:val="Intense Reference"/>
    <w:basedOn w:val="DefaultParagraphFont"/>
    <w:uiPriority w:val="32"/>
    <w:qFormat w:val="1"/>
    <w:rsid w:val="00F51A12"/>
    <w:rPr>
      <w:b w:val="1"/>
      <w:bCs w:val="1"/>
      <w:smallCaps w:val="1"/>
      <w:color w:val="0f4761" w:themeColor="accent1" w:themeShade="0000BF"/>
      <w:spacing w:val="5"/>
    </w:rPr>
  </w:style>
  <w:style w:type="character" w:styleId="Hyperlink">
    <w:name w:val="Hyperlink"/>
    <w:basedOn w:val="DefaultParagraphFont"/>
    <w:uiPriority w:val="99"/>
    <w:unhideWhenUsed w:val="1"/>
    <w:rsid w:val="00F713B7"/>
    <w:rPr>
      <w:color w:val="467886" w:themeColor="hyperlink"/>
      <w:u w:val="single"/>
    </w:rPr>
  </w:style>
  <w:style w:type="character" w:styleId="UnresolvedMention">
    <w:name w:val="Unresolved Mention"/>
    <w:basedOn w:val="DefaultParagraphFont"/>
    <w:uiPriority w:val="99"/>
    <w:semiHidden w:val="1"/>
    <w:unhideWhenUsed w:val="1"/>
    <w:rsid w:val="00F713B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U5VxuGLeXKPvqFDnqIVfFvg7A==">CgMxLjA4AHIhMTMtUW5uekk3T0Jsd19ldVJYOXJKenA5Q240ZHdiekdM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2025-06-19T04:28:00Z</dcterms:created>
  <dc:creator>Michi Calcagno</dc:creator>
</cp:coreProperties>
</file>